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8903C6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8903C6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8903C6">
        <w:tc>
          <w:tcPr>
            <w:tcW w:w="4192" w:type="dxa"/>
            <w:gridSpan w:val="2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III</w:t>
            </w:r>
          </w:p>
        </w:tc>
      </w:tr>
      <w:tr w:rsidR="008903C6">
        <w:tc>
          <w:tcPr>
            <w:tcW w:w="9692" w:type="dxa"/>
            <w:gridSpan w:val="5"/>
          </w:tcPr>
          <w:p w:rsidR="008903C6" w:rsidRDefault="00870CF4" w:rsidP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Zarządzanie zasobami ludzkimi</w:t>
            </w:r>
          </w:p>
        </w:tc>
      </w:tr>
      <w:tr w:rsidR="008903C6">
        <w:tc>
          <w:tcPr>
            <w:tcW w:w="9692" w:type="dxa"/>
            <w:gridSpan w:val="5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8903C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8903C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8903C6" w:rsidRDefault="00890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studenta z teorią i praktyką zarządzania zasobami ludzkimi:</w:t>
            </w: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Istota zarządzania personelem;  Strategie ZZL; Narzędzia, metody i miary efektywności ZZL; Cel, cechy i działania ZZL, Etapy ZZL</w:t>
            </w: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</w:t>
            </w: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zasady tworzenia i rozwoju form indywidualnej przedsiębiorczości oraz wpływ bodźców zarządczych na zachowania człowieka; ma wiedzę z zakr</w:t>
            </w:r>
            <w:r>
              <w:rPr>
                <w:color w:val="000000"/>
              </w:rPr>
              <w:t>esu zarządzania zasobami ludzkimi w organizacji (K_U01; K_U02; K_U03; K_U07)</w:t>
            </w:r>
          </w:p>
          <w:p w:rsidR="008903C6" w:rsidRDefault="00890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przeprowadzić analizę proponowanego rozwiązania konkretnych problemów i proponuje odpowiednie rozstrzygnięcia w tym zakresie. Posiada umi</w:t>
            </w:r>
            <w:r>
              <w:rPr>
                <w:color w:val="000000"/>
              </w:rPr>
              <w:t>ejętność wdrażania proponowanych rozwiązań. (K_U01; K_U02; K_U03; K_U07)</w:t>
            </w:r>
          </w:p>
          <w:p w:rsidR="008903C6" w:rsidRDefault="00890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współdziałania i pracy w grupie, przyjmując w niej różne role (K_K03)</w:t>
            </w:r>
          </w:p>
        </w:tc>
      </w:tr>
      <w:tr w:rsidR="008903C6">
        <w:tc>
          <w:tcPr>
            <w:tcW w:w="8472" w:type="dxa"/>
            <w:gridSpan w:val="4"/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</w:t>
            </w:r>
            <w:r>
              <w:rPr>
                <w:b/>
                <w:color w:val="000000"/>
              </w:rPr>
              <w:t>n (liczba godzin kontaktowych)</w:t>
            </w:r>
          </w:p>
        </w:tc>
        <w:tc>
          <w:tcPr>
            <w:tcW w:w="1220" w:type="dxa"/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112h (56</w:t>
            </w:r>
            <w:r>
              <w:rPr>
                <w:b/>
                <w:color w:val="000000"/>
              </w:rPr>
              <w:t>h)</w:t>
            </w:r>
          </w:p>
        </w:tc>
      </w:tr>
      <w:tr w:rsidR="008903C6">
        <w:tc>
          <w:tcPr>
            <w:tcW w:w="8472" w:type="dxa"/>
            <w:gridSpan w:val="4"/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,0(2,0)</w:t>
            </w:r>
          </w:p>
        </w:tc>
      </w:tr>
      <w:tr w:rsidR="008903C6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8903C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8903C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8903C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8903C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8903C6" w:rsidRDefault="008903C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</w:t>
      </w:r>
      <w:r>
        <w:rPr>
          <w:color w:val="000000"/>
        </w:rPr>
        <w:t>ganym poziomie</w:t>
      </w:r>
    </w:p>
    <w:p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  <w:bookmarkStart w:id="0" w:name="_GoBack"/>
      <w:bookmarkEnd w:id="0"/>
    </w:p>
    <w:sectPr w:rsidR="008903C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C6"/>
    <w:rsid w:val="00870CF4"/>
    <w:rsid w:val="0089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F1A06-4D94-491C-A206-FCB181CD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PkKdY8wLLP6qjpZW5g4A5M1veg==">AMUW2mWzo/AyxnaEFZXBYdXsZhdE+9P+E/CHowe7bGpggeajjucAwoF0zFVVIaQhjc7TGCC0nVTQ/9TS0tqMYIp8XAwc3WJRD+2o2ZFZamvyQFtepUc3U+M=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8F4CCF9-6989-407E-9C7E-78CA291933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7833EB-22CD-4870-AC41-CA2C40D16D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ADA07-A502-4AB4-A593-9DFFD5AF48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2020-01-15T10:22:00Z</dcterms:created>
  <dcterms:modified xsi:type="dcterms:W3CDTF">2022-03-31T16:12:00Z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